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457B2" w14:textId="4FECCF23" w:rsidR="0021411F" w:rsidRDefault="0021411F" w:rsidP="00D30F32">
      <w:pPr>
        <w:jc w:val="center"/>
        <w:rPr>
          <w:b/>
          <w:bCs/>
          <w:sz w:val="24"/>
          <w:szCs w:val="24"/>
        </w:rPr>
      </w:pPr>
      <w:r>
        <w:rPr>
          <w:b/>
          <w:bCs/>
          <w:noProof/>
          <w:sz w:val="24"/>
          <w:szCs w:val="24"/>
        </w:rPr>
        <w:drawing>
          <wp:inline distT="0" distB="0" distL="0" distR="0" wp14:anchorId="0C0F8857" wp14:editId="2464F3E1">
            <wp:extent cx="664210" cy="701040"/>
            <wp:effectExtent l="0" t="0" r="2540" b="3810"/>
            <wp:docPr id="13152974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210" cy="701040"/>
                    </a:xfrm>
                    <a:prstGeom prst="rect">
                      <a:avLst/>
                    </a:prstGeom>
                    <a:noFill/>
                  </pic:spPr>
                </pic:pic>
              </a:graphicData>
            </a:graphic>
          </wp:inline>
        </w:drawing>
      </w:r>
    </w:p>
    <w:p w14:paraId="3F861946" w14:textId="77777777" w:rsidR="0021411F" w:rsidRDefault="0021411F" w:rsidP="00D30F32">
      <w:pPr>
        <w:jc w:val="center"/>
        <w:rPr>
          <w:b/>
          <w:bCs/>
          <w:sz w:val="24"/>
          <w:szCs w:val="24"/>
        </w:rPr>
      </w:pPr>
    </w:p>
    <w:p w14:paraId="209B8025" w14:textId="0D3D7BEA" w:rsidR="008C0E92" w:rsidRDefault="00D30F32" w:rsidP="00D30F32">
      <w:pPr>
        <w:jc w:val="center"/>
        <w:rPr>
          <w:b/>
          <w:bCs/>
          <w:sz w:val="24"/>
          <w:szCs w:val="24"/>
        </w:rPr>
      </w:pPr>
      <w:r w:rsidRPr="00D30F32">
        <w:rPr>
          <w:b/>
          <w:bCs/>
          <w:sz w:val="24"/>
          <w:szCs w:val="24"/>
        </w:rPr>
        <w:t>WASCC Life Membership</w:t>
      </w:r>
      <w:r w:rsidR="00EE7C7C">
        <w:rPr>
          <w:b/>
          <w:bCs/>
          <w:sz w:val="24"/>
          <w:szCs w:val="24"/>
        </w:rPr>
        <w:t xml:space="preserve"> Nomination Guidelines</w:t>
      </w:r>
    </w:p>
    <w:p w14:paraId="088FD77F" w14:textId="77777777" w:rsidR="00D30F32" w:rsidRDefault="00D30F32" w:rsidP="00D30F32">
      <w:pPr>
        <w:jc w:val="center"/>
        <w:rPr>
          <w:b/>
          <w:bCs/>
          <w:sz w:val="24"/>
          <w:szCs w:val="24"/>
        </w:rPr>
      </w:pPr>
    </w:p>
    <w:p w14:paraId="114AE4A1" w14:textId="77777777" w:rsidR="00D30F32" w:rsidRPr="00EE7C7C" w:rsidRDefault="00D30F32" w:rsidP="00D30F32">
      <w:pPr>
        <w:rPr>
          <w:sz w:val="24"/>
          <w:szCs w:val="24"/>
        </w:rPr>
      </w:pPr>
      <w:r w:rsidRPr="00EE7C7C">
        <w:rPr>
          <w:sz w:val="24"/>
          <w:szCs w:val="24"/>
        </w:rPr>
        <w:t xml:space="preserve">The award of Life Membership is the highest honour the Club can bestow on an individual. As such only those who have made an outstanding contribution to the existence or effectiveness of the association during their membership should be deemed worthy recipients. </w:t>
      </w:r>
    </w:p>
    <w:p w14:paraId="373326AF" w14:textId="0B4F3361" w:rsidR="00586BCE" w:rsidRPr="00EE7C7C" w:rsidRDefault="00586BCE" w:rsidP="00D30F32">
      <w:pPr>
        <w:rPr>
          <w:b/>
          <w:bCs/>
          <w:sz w:val="24"/>
          <w:szCs w:val="24"/>
        </w:rPr>
      </w:pPr>
      <w:r w:rsidRPr="00EE7C7C">
        <w:rPr>
          <w:b/>
          <w:bCs/>
          <w:sz w:val="24"/>
          <w:szCs w:val="24"/>
        </w:rPr>
        <w:t>Criteria</w:t>
      </w:r>
      <w:r w:rsidR="00EE7C7C">
        <w:rPr>
          <w:b/>
          <w:bCs/>
          <w:sz w:val="24"/>
          <w:szCs w:val="24"/>
        </w:rPr>
        <w:t>:</w:t>
      </w:r>
    </w:p>
    <w:p w14:paraId="7A2BBD55" w14:textId="6077C198" w:rsidR="0090724A" w:rsidRPr="00EE7C7C" w:rsidRDefault="0090724A" w:rsidP="0090724A">
      <w:pPr>
        <w:rPr>
          <w:sz w:val="24"/>
          <w:szCs w:val="24"/>
        </w:rPr>
      </w:pPr>
      <w:r w:rsidRPr="00EE7C7C">
        <w:rPr>
          <w:sz w:val="24"/>
          <w:szCs w:val="24"/>
        </w:rPr>
        <w:t>Each nomination for Life Membership of</w:t>
      </w:r>
      <w:r w:rsidR="009B7588" w:rsidRPr="00EE7C7C">
        <w:rPr>
          <w:sz w:val="24"/>
          <w:szCs w:val="24"/>
        </w:rPr>
        <w:t xml:space="preserve"> the</w:t>
      </w:r>
      <w:r w:rsidRPr="00EE7C7C">
        <w:rPr>
          <w:sz w:val="24"/>
          <w:szCs w:val="24"/>
        </w:rPr>
        <w:t xml:space="preserve"> WA</w:t>
      </w:r>
      <w:r w:rsidR="009B7588" w:rsidRPr="00EE7C7C">
        <w:rPr>
          <w:sz w:val="24"/>
          <w:szCs w:val="24"/>
        </w:rPr>
        <w:t xml:space="preserve">SCC </w:t>
      </w:r>
      <w:r w:rsidRPr="00EE7C7C">
        <w:rPr>
          <w:sz w:val="24"/>
          <w:szCs w:val="24"/>
        </w:rPr>
        <w:t xml:space="preserve">will be considered on its individual merits. The criteria listed below is to be demonstrated over a minimum period of ten (10) </w:t>
      </w:r>
      <w:r w:rsidR="00D954CB" w:rsidRPr="00EE7C7C">
        <w:rPr>
          <w:sz w:val="24"/>
          <w:szCs w:val="24"/>
        </w:rPr>
        <w:t>years unless</w:t>
      </w:r>
      <w:r w:rsidRPr="00EE7C7C">
        <w:rPr>
          <w:sz w:val="24"/>
          <w:szCs w:val="24"/>
        </w:rPr>
        <w:t xml:space="preserve"> exceptional circumstances are cited.</w:t>
      </w:r>
    </w:p>
    <w:p w14:paraId="7D7DBAC9" w14:textId="69D6FB2F" w:rsidR="0090724A" w:rsidRPr="00EE7C7C" w:rsidRDefault="0090724A" w:rsidP="0090724A">
      <w:pPr>
        <w:rPr>
          <w:b/>
          <w:bCs/>
          <w:sz w:val="24"/>
          <w:szCs w:val="24"/>
        </w:rPr>
      </w:pPr>
      <w:r w:rsidRPr="00EE7C7C">
        <w:rPr>
          <w:b/>
          <w:bCs/>
          <w:sz w:val="24"/>
          <w:szCs w:val="24"/>
        </w:rPr>
        <w:t xml:space="preserve">Decisions will be made </w:t>
      </w:r>
      <w:r w:rsidR="00D954CB" w:rsidRPr="00EE7C7C">
        <w:rPr>
          <w:b/>
          <w:bCs/>
          <w:sz w:val="24"/>
          <w:szCs w:val="24"/>
        </w:rPr>
        <w:t>based on</w:t>
      </w:r>
      <w:r w:rsidRPr="00EE7C7C">
        <w:rPr>
          <w:b/>
          <w:bCs/>
          <w:sz w:val="24"/>
          <w:szCs w:val="24"/>
        </w:rPr>
        <w:t>:</w:t>
      </w:r>
    </w:p>
    <w:p w14:paraId="5B73B438" w14:textId="07AA4B78" w:rsidR="0090724A" w:rsidRPr="00EE7C7C" w:rsidRDefault="0090724A" w:rsidP="00D954CB">
      <w:pPr>
        <w:pStyle w:val="ListParagraph"/>
        <w:numPr>
          <w:ilvl w:val="0"/>
          <w:numId w:val="1"/>
        </w:numPr>
        <w:rPr>
          <w:sz w:val="24"/>
          <w:szCs w:val="24"/>
        </w:rPr>
      </w:pPr>
      <w:r w:rsidRPr="00EE7C7C">
        <w:rPr>
          <w:sz w:val="24"/>
          <w:szCs w:val="24"/>
        </w:rPr>
        <w:t>Sustained service to the WASCC, that is well above what is normally expected</w:t>
      </w:r>
      <w:r w:rsidR="00D954CB" w:rsidRPr="00EE7C7C">
        <w:rPr>
          <w:sz w:val="24"/>
          <w:szCs w:val="24"/>
        </w:rPr>
        <w:t>.</w:t>
      </w:r>
    </w:p>
    <w:p w14:paraId="00D5A449" w14:textId="12740D95" w:rsidR="0090724A" w:rsidRPr="00EE7C7C" w:rsidRDefault="0090724A" w:rsidP="00D954CB">
      <w:pPr>
        <w:pStyle w:val="ListParagraph"/>
        <w:numPr>
          <w:ilvl w:val="0"/>
          <w:numId w:val="1"/>
        </w:numPr>
        <w:rPr>
          <w:sz w:val="24"/>
          <w:szCs w:val="24"/>
        </w:rPr>
      </w:pPr>
      <w:r w:rsidRPr="00EE7C7C">
        <w:rPr>
          <w:sz w:val="24"/>
          <w:szCs w:val="24"/>
        </w:rPr>
        <w:t>Significant leadership within</w:t>
      </w:r>
      <w:r w:rsidR="005665BB" w:rsidRPr="00EE7C7C">
        <w:rPr>
          <w:sz w:val="24"/>
          <w:szCs w:val="24"/>
        </w:rPr>
        <w:t xml:space="preserve"> the</w:t>
      </w:r>
      <w:r w:rsidR="00052244" w:rsidRPr="00EE7C7C">
        <w:rPr>
          <w:sz w:val="24"/>
          <w:szCs w:val="24"/>
        </w:rPr>
        <w:t xml:space="preserve"> </w:t>
      </w:r>
      <w:r w:rsidRPr="00EE7C7C">
        <w:rPr>
          <w:sz w:val="24"/>
          <w:szCs w:val="24"/>
        </w:rPr>
        <w:t>WA</w:t>
      </w:r>
      <w:r w:rsidR="005665BB" w:rsidRPr="00EE7C7C">
        <w:rPr>
          <w:sz w:val="24"/>
          <w:szCs w:val="24"/>
        </w:rPr>
        <w:t>SCC</w:t>
      </w:r>
      <w:r w:rsidR="00D954CB" w:rsidRPr="00EE7C7C">
        <w:rPr>
          <w:sz w:val="24"/>
          <w:szCs w:val="24"/>
        </w:rPr>
        <w:t>.</w:t>
      </w:r>
    </w:p>
    <w:p w14:paraId="1F0C3321" w14:textId="33B95771" w:rsidR="0090724A" w:rsidRPr="00EE7C7C" w:rsidRDefault="0090724A" w:rsidP="00D954CB">
      <w:pPr>
        <w:pStyle w:val="ListParagraph"/>
        <w:numPr>
          <w:ilvl w:val="0"/>
          <w:numId w:val="1"/>
        </w:numPr>
        <w:rPr>
          <w:sz w:val="24"/>
          <w:szCs w:val="24"/>
        </w:rPr>
      </w:pPr>
      <w:r w:rsidRPr="00EE7C7C">
        <w:rPr>
          <w:sz w:val="24"/>
          <w:szCs w:val="24"/>
        </w:rPr>
        <w:t>Outstanding innovation in activities within WA</w:t>
      </w:r>
      <w:r w:rsidR="00012B88" w:rsidRPr="00EE7C7C">
        <w:rPr>
          <w:sz w:val="24"/>
          <w:szCs w:val="24"/>
        </w:rPr>
        <w:t>SCC</w:t>
      </w:r>
      <w:r w:rsidR="00D954CB" w:rsidRPr="00EE7C7C">
        <w:rPr>
          <w:sz w:val="24"/>
          <w:szCs w:val="24"/>
        </w:rPr>
        <w:t>.</w:t>
      </w:r>
    </w:p>
    <w:p w14:paraId="7E23EFB2" w14:textId="5EF9DA51" w:rsidR="0090724A" w:rsidRPr="00EE7C7C" w:rsidRDefault="00012B88" w:rsidP="00D954CB">
      <w:pPr>
        <w:pStyle w:val="ListParagraph"/>
        <w:numPr>
          <w:ilvl w:val="0"/>
          <w:numId w:val="1"/>
        </w:numPr>
        <w:rPr>
          <w:sz w:val="24"/>
          <w:szCs w:val="24"/>
        </w:rPr>
      </w:pPr>
      <w:r w:rsidRPr="00EE7C7C">
        <w:rPr>
          <w:sz w:val="24"/>
          <w:szCs w:val="24"/>
        </w:rPr>
        <w:t>Continuing</w:t>
      </w:r>
      <w:r w:rsidR="0090724A" w:rsidRPr="00EE7C7C">
        <w:rPr>
          <w:sz w:val="24"/>
          <w:szCs w:val="24"/>
        </w:rPr>
        <w:t xml:space="preserve"> support for </w:t>
      </w:r>
      <w:r w:rsidR="00FE45CA" w:rsidRPr="00EE7C7C">
        <w:rPr>
          <w:sz w:val="24"/>
          <w:szCs w:val="24"/>
        </w:rPr>
        <w:t xml:space="preserve">the </w:t>
      </w:r>
      <w:r w:rsidR="0090724A" w:rsidRPr="00EE7C7C">
        <w:rPr>
          <w:sz w:val="24"/>
          <w:szCs w:val="24"/>
        </w:rPr>
        <w:t>WA</w:t>
      </w:r>
      <w:r w:rsidRPr="00EE7C7C">
        <w:rPr>
          <w:sz w:val="24"/>
          <w:szCs w:val="24"/>
        </w:rPr>
        <w:t>SC</w:t>
      </w:r>
      <w:r w:rsidR="00FE45CA" w:rsidRPr="00EE7C7C">
        <w:rPr>
          <w:sz w:val="24"/>
          <w:szCs w:val="24"/>
        </w:rPr>
        <w:t xml:space="preserve">C </w:t>
      </w:r>
      <w:r w:rsidR="009B7588" w:rsidRPr="00EE7C7C">
        <w:rPr>
          <w:sz w:val="24"/>
          <w:szCs w:val="24"/>
        </w:rPr>
        <w:t xml:space="preserve">beyond </w:t>
      </w:r>
      <w:r w:rsidR="00FF374E" w:rsidRPr="00EE7C7C">
        <w:rPr>
          <w:sz w:val="24"/>
          <w:szCs w:val="24"/>
        </w:rPr>
        <w:t>that member’s own competition activities.</w:t>
      </w:r>
    </w:p>
    <w:p w14:paraId="43AF6A8D" w14:textId="685C47B7" w:rsidR="0090724A" w:rsidRPr="00EE7C7C" w:rsidRDefault="0090724A" w:rsidP="00D954CB">
      <w:pPr>
        <w:pStyle w:val="ListParagraph"/>
        <w:numPr>
          <w:ilvl w:val="0"/>
          <w:numId w:val="1"/>
        </w:numPr>
        <w:rPr>
          <w:sz w:val="24"/>
          <w:szCs w:val="24"/>
        </w:rPr>
      </w:pPr>
      <w:r w:rsidRPr="00EE7C7C">
        <w:rPr>
          <w:sz w:val="24"/>
          <w:szCs w:val="24"/>
        </w:rPr>
        <w:t xml:space="preserve">Financial member of </w:t>
      </w:r>
      <w:r w:rsidR="00FE45CA" w:rsidRPr="00EE7C7C">
        <w:rPr>
          <w:sz w:val="24"/>
          <w:szCs w:val="24"/>
        </w:rPr>
        <w:t>the</w:t>
      </w:r>
      <w:r w:rsidRPr="00EE7C7C">
        <w:rPr>
          <w:sz w:val="24"/>
          <w:szCs w:val="24"/>
        </w:rPr>
        <w:t xml:space="preserve"> WA</w:t>
      </w:r>
      <w:r w:rsidR="00FE45CA" w:rsidRPr="00EE7C7C">
        <w:rPr>
          <w:sz w:val="24"/>
          <w:szCs w:val="24"/>
        </w:rPr>
        <w:t>SCC</w:t>
      </w:r>
      <w:r w:rsidRPr="00EE7C7C">
        <w:rPr>
          <w:sz w:val="24"/>
          <w:szCs w:val="24"/>
        </w:rPr>
        <w:t xml:space="preserve"> </w:t>
      </w:r>
      <w:r w:rsidR="003A068C" w:rsidRPr="00EE7C7C">
        <w:rPr>
          <w:sz w:val="24"/>
          <w:szCs w:val="24"/>
        </w:rPr>
        <w:t xml:space="preserve">for a continuous period not </w:t>
      </w:r>
      <w:r w:rsidR="00052244" w:rsidRPr="00EE7C7C">
        <w:rPr>
          <w:sz w:val="24"/>
          <w:szCs w:val="24"/>
        </w:rPr>
        <w:t>less than 10</w:t>
      </w:r>
      <w:r w:rsidR="00CC6D9A" w:rsidRPr="00EE7C7C">
        <w:rPr>
          <w:sz w:val="24"/>
          <w:szCs w:val="24"/>
        </w:rPr>
        <w:t xml:space="preserve"> </w:t>
      </w:r>
      <w:r w:rsidR="00052244" w:rsidRPr="00EE7C7C">
        <w:rPr>
          <w:sz w:val="24"/>
          <w:szCs w:val="24"/>
        </w:rPr>
        <w:t>years</w:t>
      </w:r>
      <w:r w:rsidR="00D954CB" w:rsidRPr="00EE7C7C">
        <w:rPr>
          <w:sz w:val="24"/>
          <w:szCs w:val="24"/>
        </w:rPr>
        <w:t>.</w:t>
      </w:r>
    </w:p>
    <w:p w14:paraId="20402A28" w14:textId="1EC51F51" w:rsidR="006030AC" w:rsidRPr="00EE7C7C" w:rsidRDefault="006030AC" w:rsidP="006030AC">
      <w:pPr>
        <w:rPr>
          <w:b/>
          <w:bCs/>
          <w:sz w:val="24"/>
          <w:szCs w:val="24"/>
        </w:rPr>
      </w:pPr>
      <w:r w:rsidRPr="00EE7C7C">
        <w:rPr>
          <w:b/>
          <w:bCs/>
          <w:sz w:val="24"/>
          <w:szCs w:val="24"/>
        </w:rPr>
        <w:t>P</w:t>
      </w:r>
      <w:r w:rsidR="00EE7C7C">
        <w:rPr>
          <w:b/>
          <w:bCs/>
          <w:sz w:val="24"/>
          <w:szCs w:val="24"/>
        </w:rPr>
        <w:t>rocess:</w:t>
      </w:r>
    </w:p>
    <w:p w14:paraId="7565317F" w14:textId="78687BE8" w:rsidR="00EE7C7C" w:rsidRDefault="00EE7C7C" w:rsidP="00EE7C7C">
      <w:pPr>
        <w:pStyle w:val="ListParagraph"/>
        <w:numPr>
          <w:ilvl w:val="0"/>
          <w:numId w:val="5"/>
        </w:numPr>
        <w:rPr>
          <w:sz w:val="24"/>
          <w:szCs w:val="24"/>
        </w:rPr>
      </w:pPr>
      <w:r>
        <w:rPr>
          <w:sz w:val="24"/>
          <w:szCs w:val="24"/>
        </w:rPr>
        <w:t>The process is for Election to Life Membership is as per the WASCC Constitution.</w:t>
      </w:r>
    </w:p>
    <w:p w14:paraId="6BB1951D" w14:textId="05A58FD3" w:rsidR="006030AC" w:rsidRPr="00EE7C7C" w:rsidRDefault="006030AC" w:rsidP="00EE7C7C">
      <w:pPr>
        <w:pStyle w:val="ListParagraph"/>
        <w:numPr>
          <w:ilvl w:val="0"/>
          <w:numId w:val="5"/>
        </w:numPr>
        <w:rPr>
          <w:sz w:val="24"/>
          <w:szCs w:val="24"/>
        </w:rPr>
      </w:pPr>
      <w:r w:rsidRPr="00EE7C7C">
        <w:rPr>
          <w:sz w:val="24"/>
          <w:szCs w:val="24"/>
        </w:rPr>
        <w:t>All nomination submissions must address the criteria for selection as outlines above.</w:t>
      </w:r>
    </w:p>
    <w:p w14:paraId="16B27492" w14:textId="2F87D33B" w:rsidR="006030AC" w:rsidRPr="00EE7C7C" w:rsidRDefault="006030AC" w:rsidP="00EE7C7C">
      <w:pPr>
        <w:pStyle w:val="ListParagraph"/>
        <w:numPr>
          <w:ilvl w:val="0"/>
          <w:numId w:val="5"/>
        </w:numPr>
        <w:rPr>
          <w:sz w:val="24"/>
          <w:szCs w:val="24"/>
        </w:rPr>
      </w:pPr>
      <w:r w:rsidRPr="00EE7C7C">
        <w:rPr>
          <w:sz w:val="24"/>
          <w:szCs w:val="24"/>
        </w:rPr>
        <w:t>The nomination must articulate the reasons why Life Membership is considered appropriate. Where possible, specific examples of work or involvement should be cited.</w:t>
      </w:r>
    </w:p>
    <w:p w14:paraId="572ED0A4" w14:textId="5C1E7850" w:rsidR="006030AC" w:rsidRPr="00EE7C7C" w:rsidRDefault="006030AC" w:rsidP="00EE7C7C">
      <w:pPr>
        <w:pStyle w:val="ListParagraph"/>
        <w:numPr>
          <w:ilvl w:val="0"/>
          <w:numId w:val="5"/>
        </w:numPr>
        <w:rPr>
          <w:sz w:val="24"/>
          <w:szCs w:val="24"/>
        </w:rPr>
      </w:pPr>
      <w:r w:rsidRPr="00EE7C7C">
        <w:rPr>
          <w:sz w:val="24"/>
          <w:szCs w:val="24"/>
        </w:rPr>
        <w:t>Nominations must be treated confidentially by the nominator</w:t>
      </w:r>
      <w:r w:rsidR="00245DED" w:rsidRPr="00EE7C7C">
        <w:rPr>
          <w:sz w:val="24"/>
          <w:szCs w:val="24"/>
        </w:rPr>
        <w:t>(</w:t>
      </w:r>
      <w:r w:rsidRPr="00EE7C7C">
        <w:rPr>
          <w:sz w:val="24"/>
          <w:szCs w:val="24"/>
        </w:rPr>
        <w:t>s</w:t>
      </w:r>
      <w:r w:rsidR="00245DED" w:rsidRPr="00EE7C7C">
        <w:rPr>
          <w:sz w:val="24"/>
          <w:szCs w:val="24"/>
        </w:rPr>
        <w:t xml:space="preserve">) </w:t>
      </w:r>
      <w:r w:rsidRPr="00EE7C7C">
        <w:rPr>
          <w:sz w:val="24"/>
          <w:szCs w:val="24"/>
        </w:rPr>
        <w:t>and the Board.</w:t>
      </w:r>
    </w:p>
    <w:p w14:paraId="68ED1111" w14:textId="77777777" w:rsidR="00EE7C7C" w:rsidRPr="00EE7C7C" w:rsidRDefault="00EE7C7C" w:rsidP="00EE7C7C">
      <w:pPr>
        <w:pStyle w:val="ListParagraph"/>
        <w:rPr>
          <w:sz w:val="24"/>
          <w:szCs w:val="24"/>
        </w:rPr>
      </w:pPr>
    </w:p>
    <w:p w14:paraId="62102D96" w14:textId="0B82476E" w:rsidR="006030AC" w:rsidRPr="00EE7C7C" w:rsidRDefault="006030AC" w:rsidP="002B3150">
      <w:pPr>
        <w:rPr>
          <w:sz w:val="24"/>
          <w:szCs w:val="24"/>
        </w:rPr>
      </w:pPr>
    </w:p>
    <w:p w14:paraId="3B976E3A" w14:textId="3C25F969" w:rsidR="0090724A" w:rsidRDefault="0090724A" w:rsidP="0090724A">
      <w:pPr>
        <w:rPr>
          <w:sz w:val="24"/>
          <w:szCs w:val="24"/>
        </w:rPr>
      </w:pPr>
    </w:p>
    <w:p w14:paraId="2D9AA8DB" w14:textId="77777777" w:rsidR="00F60DE2" w:rsidRDefault="00F60DE2" w:rsidP="0090724A">
      <w:pPr>
        <w:rPr>
          <w:sz w:val="24"/>
          <w:szCs w:val="24"/>
        </w:rPr>
      </w:pPr>
    </w:p>
    <w:sectPr w:rsidR="00F60DE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43AB6" w14:textId="77777777" w:rsidR="00F60DE2" w:rsidRDefault="00F60DE2" w:rsidP="00F60DE2">
      <w:pPr>
        <w:spacing w:after="0" w:line="240" w:lineRule="auto"/>
      </w:pPr>
      <w:r>
        <w:separator/>
      </w:r>
    </w:p>
  </w:endnote>
  <w:endnote w:type="continuationSeparator" w:id="0">
    <w:p w14:paraId="3DC46B49" w14:textId="77777777" w:rsidR="00F60DE2" w:rsidRDefault="00F60DE2" w:rsidP="00F60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CFA35" w14:textId="1C2E417A" w:rsidR="00F60DE2" w:rsidRPr="00F60DE2" w:rsidRDefault="00F60DE2" w:rsidP="00F60DE2">
    <w:pPr>
      <w:pStyle w:val="Footer"/>
      <w:jc w:val="right"/>
      <w:rPr>
        <w:lang w:val="en-GB"/>
      </w:rPr>
    </w:pPr>
    <w:r>
      <w:rPr>
        <w:lang w:val="en-GB"/>
      </w:rPr>
      <w:t>Updated:  October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26EEB" w14:textId="77777777" w:rsidR="00F60DE2" w:rsidRDefault="00F60DE2" w:rsidP="00F60DE2">
      <w:pPr>
        <w:spacing w:after="0" w:line="240" w:lineRule="auto"/>
      </w:pPr>
      <w:r>
        <w:separator/>
      </w:r>
    </w:p>
  </w:footnote>
  <w:footnote w:type="continuationSeparator" w:id="0">
    <w:p w14:paraId="570EBBC9" w14:textId="77777777" w:rsidR="00F60DE2" w:rsidRDefault="00F60DE2" w:rsidP="00F60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950F3"/>
    <w:multiLevelType w:val="hybridMultilevel"/>
    <w:tmpl w:val="672C6518"/>
    <w:lvl w:ilvl="0" w:tplc="B8309A34">
      <w:start w:val="1"/>
      <w:numFmt w:val="decimal"/>
      <w:lvlText w:val="%1"/>
      <w:lvlJc w:val="left"/>
      <w:pPr>
        <w:ind w:left="975" w:hanging="61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8C54A6"/>
    <w:multiLevelType w:val="hybridMultilevel"/>
    <w:tmpl w:val="580296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3DE107B"/>
    <w:multiLevelType w:val="hybridMultilevel"/>
    <w:tmpl w:val="08CA7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4E25DC1"/>
    <w:multiLevelType w:val="hybridMultilevel"/>
    <w:tmpl w:val="F21CB71A"/>
    <w:lvl w:ilvl="0" w:tplc="B8309A34">
      <w:start w:val="1"/>
      <w:numFmt w:val="decimal"/>
      <w:lvlText w:val="%1"/>
      <w:lvlJc w:val="left"/>
      <w:pPr>
        <w:ind w:left="975" w:hanging="61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A5D66BA"/>
    <w:multiLevelType w:val="hybridMultilevel"/>
    <w:tmpl w:val="7E96E6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14674322">
    <w:abstractNumId w:val="2"/>
  </w:num>
  <w:num w:numId="2" w16cid:durableId="1152716662">
    <w:abstractNumId w:val="4"/>
  </w:num>
  <w:num w:numId="3" w16cid:durableId="540166042">
    <w:abstractNumId w:val="1"/>
  </w:num>
  <w:num w:numId="4" w16cid:durableId="715855735">
    <w:abstractNumId w:val="0"/>
  </w:num>
  <w:num w:numId="5" w16cid:durableId="16914432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F32"/>
    <w:rsid w:val="00012B88"/>
    <w:rsid w:val="00052244"/>
    <w:rsid w:val="0021411F"/>
    <w:rsid w:val="00245DED"/>
    <w:rsid w:val="002A70EF"/>
    <w:rsid w:val="002B3150"/>
    <w:rsid w:val="003A068C"/>
    <w:rsid w:val="003C2793"/>
    <w:rsid w:val="00407CBF"/>
    <w:rsid w:val="004A5280"/>
    <w:rsid w:val="00543361"/>
    <w:rsid w:val="005665BB"/>
    <w:rsid w:val="00586BCE"/>
    <w:rsid w:val="006030AC"/>
    <w:rsid w:val="00892D4A"/>
    <w:rsid w:val="008C0E92"/>
    <w:rsid w:val="0090724A"/>
    <w:rsid w:val="009423E2"/>
    <w:rsid w:val="009B7588"/>
    <w:rsid w:val="00B66FFB"/>
    <w:rsid w:val="00BD7A66"/>
    <w:rsid w:val="00C5543F"/>
    <w:rsid w:val="00CC6D9A"/>
    <w:rsid w:val="00D30F32"/>
    <w:rsid w:val="00D954CB"/>
    <w:rsid w:val="00EE6140"/>
    <w:rsid w:val="00EE7C7C"/>
    <w:rsid w:val="00F60DE2"/>
    <w:rsid w:val="00FE45CA"/>
    <w:rsid w:val="00FF37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4A8AF"/>
  <w15:chartTrackingRefBased/>
  <w15:docId w15:val="{6121E407-3A1D-4600-8BF9-3541A6E1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4CB"/>
    <w:pPr>
      <w:ind w:left="720"/>
      <w:contextualSpacing/>
    </w:pPr>
  </w:style>
  <w:style w:type="paragraph" w:styleId="Header">
    <w:name w:val="header"/>
    <w:basedOn w:val="Normal"/>
    <w:link w:val="HeaderChar"/>
    <w:uiPriority w:val="99"/>
    <w:unhideWhenUsed/>
    <w:rsid w:val="00F60D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0DE2"/>
  </w:style>
  <w:style w:type="paragraph" w:styleId="Footer">
    <w:name w:val="footer"/>
    <w:basedOn w:val="Normal"/>
    <w:link w:val="FooterChar"/>
    <w:uiPriority w:val="99"/>
    <w:unhideWhenUsed/>
    <w:rsid w:val="00F60D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0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Hurney</dc:creator>
  <cp:keywords/>
  <dc:description/>
  <cp:lastModifiedBy>Heather Southern</cp:lastModifiedBy>
  <cp:revision>7</cp:revision>
  <dcterms:created xsi:type="dcterms:W3CDTF">2023-10-16T01:18:00Z</dcterms:created>
  <dcterms:modified xsi:type="dcterms:W3CDTF">2024-10-17T01:16:00Z</dcterms:modified>
</cp:coreProperties>
</file>